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</w:pPr>
      <w:r>
        <w:rPr>
          <w:rFonts w:hint="eastAsia"/>
          <w:lang w:val="en-US" w:eastAsia="zh-CN"/>
        </w:rPr>
        <w:t>基础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</w:pPr>
      <w:r>
        <w:rPr>
          <w:rFonts w:hint="eastAsia"/>
          <w:lang w:val="en-US" w:eastAsia="zh-CN"/>
        </w:rPr>
        <w:t>Web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大多数web api并不是RESTful API：【只有符合REST约束规范/架构风格的API才是】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api通常是指“使用HTTP协议并且通过网络调用的api”，由于它使用了HTTP协议，所以需要通过URL信息来指定端点。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 api就是一个we系统，通过访问URL可以与其进行信息交互。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MVC模式最关注的两点:松耦合、关注点分离(separation of concerns)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018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依赖关系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2240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ful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REST，表示性状态转移（representation state transfer）。简单来说，就是用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表示资源，用HTTP方法(GET, POST, PUT, DELETE)表征对这些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资源的操作。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9"/>
          <w:szCs w:val="19"/>
          <w:shd w:val="clear" w:fill="FFFFFF"/>
        </w:rPr>
        <w:t>RESTful 是典型的基于HTTP的协议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Resource: 资源，即数据，存在互联网上的可被访问的实体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Representation： 数据的某种表现形式，如HTML, JSON。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State Transfer：状态变化，HTTP方法实现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RESTful API 就是REST风格的API。现在终端平台多样，移动、平板、PC等许多媒介向服务端发送请求后，如果不适用RESTful API，需要为每个平台的数据请求定义相应的返回格式，以适应前端显示。但是RESTful API 要求前端以一种预定义的语法格式发送请求，那么服务端就只需要定义一个统一的响应接口，不必像之前那样解析各色各式的请求。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关于RESTful api简介</w:t>
      </w: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资源。首先要明确资源就是网络上的一个实体，可以是文本、图片、音频、视频。资源总是以一定的格式来表现自己。文本用txt、html；图片用JPG、JPEG等等。而JSON是RESTful API中最常用的资源表现格式。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统一接口。对于业务数据的CRUD，RESTful 用HTTP方法与之对应。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CRUD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Methods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Update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PATCH(1-多个)/PUT(全部)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lang w:val="en-US" w:eastAsia="zh-CN"/>
        </w:rPr>
      </w:pPr>
      <w:r>
        <w:drawing>
          <wp:inline distT="0" distB="0" distL="114300" distR="114300">
            <wp:extent cx="5267960" cy="2061210"/>
            <wp:effectExtent l="0" t="0" r="5080" b="1143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URI。统一资源标识符，它可以唯一标识一个资源。注意到，URL(统一资源定位符)是一种URI，因为它可以唯一标志资源。但URL != URI。应该说URL 是URI的子集。因为URL使用路径来唯一标识资源，这只是唯一标识资源的一种方式。还可以用一个唯一编号来标识资源，如example.html.fuce2da23。只不过这种方式并不被广泛使用。总之，要在概念上对URL和URI有所区分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无状态。 所谓无状态是指所有资源都可以用URI定位，而且这个定位与其他资源无关，不会因为其他资源的变动而变化。这里引入一个幂等性的概念：无论一个操作被执行一次还是多次，执行后的效果都相同。比如对某资源发送GET请求，如果访问一次和访问十次获得的数据一样，那么就说这个请求具有幂等性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URL中只能有名词，不能出现动词。这是因为在REST要求对资源的操作由HTTP 方法给出，而方法是由HTTP 请求报文头部给出的，自然不需要在URL中暴露操作方式。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REST背后的主要思想就是：采用RESTful架构风格进行组织的分布式系统，将在以下几个方面得到改善：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性能。REST的通信风格应该是简单并且高效的，采用它的系统性能应该得以提升。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组件交互的可扩展性。其实任何分布式系统都允许这种扩展性，而REST所提出的简单交互方式更是如此。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组件的可修改性。分布式系统的分布式本质和REST提出的关注点分离，使得组件得以以最小的成本和最低的风险彼此独立的进行修改。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可移植性。REST与技术和语言无关，所以使用任何技术都可以实现REST。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可靠性。REST所提出的无状态约束允许在系统发生故障后轻松的恢复系统。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</w:rPr>
        <w:t xml:space="preserve">可视性。REST所提出的无状态约束为所述请求添加了完整的状态。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  <w:lang w:eastAsia="zh-CN"/>
        </w:rPr>
        <w:t>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项目结构简介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Startup.cs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ConfigureServices:注册服务，已经注册的服务可以在项目其它地方通过依赖注入使用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Configure：指定asp.net core web程序 是如何响应每一个http请求=》在这里配置请求的管道【在此处添加中间件】</w:t>
      </w:r>
      <w:r>
        <w:rPr>
          <w:rFonts w:hint="eastAsia"/>
          <w:lang w:val="en-US" w:eastAsia="zh-CN"/>
        </w:rPr>
        <w:t>=&gt;中间件的顺序很重要。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3439795"/>
            <wp:effectExtent l="0" t="0" r="317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关于nuget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Microsoft.EntityFrameworkCore.Tools</w:t>
      </w:r>
      <w:r>
        <w:rPr>
          <w:rFonts w:hint="eastAsia"/>
          <w:lang w:val="en-US" w:eastAsia="zh-CN"/>
        </w:rPr>
        <w:t>：是数据迁移必须使用到的插件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关于数据迁移</w:t>
      </w:r>
    </w:p>
    <w:p>
      <w:r>
        <w:rPr>
          <w:rFonts w:hint="eastAsia"/>
          <w:lang w:val="en-US" w:eastAsia="zh-CN"/>
        </w:rPr>
        <w:t>修改之后，每次只需要执行</w:t>
      </w:r>
      <w:r>
        <w:rPr>
          <w:rFonts w:hint="eastAsia"/>
        </w:rPr>
        <w:t>Add-Migration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不需要执行</w:t>
      </w:r>
      <w:r>
        <w:t>Update-Database</w:t>
      </w:r>
    </w:p>
    <w:p>
      <w:pPr>
        <w:rPr>
          <w:rFonts w:hint="default" w:eastAsiaTheme="minor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public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static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Main(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string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[] args)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//CreateHostBuilder(args).Build().Run();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host = CreateHostBuilder(args).Build();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scope =host.Services.CreateScope())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dbContext = scope.ServiceProvider.GetService&lt;RoutineDbContext&gt;();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//每次运行删除数据库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dbContext.Database.EnsureDeleted();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//删除数据库之后迁移一下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dbContext.Database.Migrate();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catch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(Exception ex)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//通过日志记录异常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logger = scope.ServiceProvider.GetRequiredService&lt;ILogger&lt;Program&gt;&gt;();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logger.LogError(ex, </w:t>
            </w:r>
            <w:r>
              <w:rPr>
                <w:rFonts w:hint="eastAsia" w:ascii="新宋体" w:hAnsi="新宋体" w:eastAsia="新宋体"/>
                <w:color w:val="A31515"/>
                <w:sz w:val="19"/>
              </w:rPr>
              <w:t>"Database Migration Error"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host.Run();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45249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807720"/>
            <wp:effectExtent l="0" t="0" r="762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8287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最上面写[Route("api/[controller]")]</w:t>
      </w:r>
    </w:p>
    <w:p>
      <w:r>
        <w:drawing>
          <wp:inline distT="0" distB="0" distL="114300" distR="114300">
            <wp:extent cx="4503420" cy="838200"/>
            <wp:effectExtent l="0" t="0" r="762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9175"/>
            <wp:effectExtent l="0" t="0" r="0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http状态码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请求是否执行成功、如果请求失败，那么谁为它负责；</w:t>
      </w:r>
    </w:p>
    <w:p>
      <w:r>
        <w:drawing>
          <wp:inline distT="0" distB="0" distL="114300" distR="114300">
            <wp:extent cx="4313555" cy="1440180"/>
            <wp:effectExtent l="0" t="0" r="14605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7395" cy="1177925"/>
            <wp:effectExtent l="0" t="0" r="14605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2287905"/>
            <wp:effectExtent l="0" t="0" r="7620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252984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1447800"/>
            <wp:effectExtent l="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Binding source Attributes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Binding source Attributes 的好处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Api中可以不用在方法名上添加{参数名}，直接用相对于的标记便可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可以修改类型=》如把FromBody修改为FromQuery(见1.7.1例子)</w:t>
      </w:r>
    </w:p>
    <w:p>
      <w:r>
        <w:drawing>
          <wp:inline distT="0" distB="0" distL="114300" distR="114300">
            <wp:extent cx="5270500" cy="1692275"/>
            <wp:effectExtent l="0" t="0" r="2540" b="146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5735"/>
            <wp:effectExtent l="0" t="0" r="1905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例子拓展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284095"/>
            <wp:effectExtent l="0" t="0" r="1905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请求格式和返回格式</w:t>
      </w:r>
    </w:p>
    <w:p>
      <w:r>
        <w:drawing>
          <wp:inline distT="0" distB="0" distL="114300" distR="114300">
            <wp:extent cx="5264150" cy="2778760"/>
            <wp:effectExtent l="0" t="0" r="8890" b="1016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添加返回类型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option.OutputFormatters.Add(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new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XmlDataContractSerializerOutputFormatter());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5928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.netCore3.0之后新增方法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>.AddXmlDataContractSerializerFormatters();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637030"/>
            <wp:effectExtent l="0" t="0" r="4445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对象映射器(EntityModel和ViewModel)</w:t>
      </w: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EntityModel是存入数据库的model</w:t>
      </w:r>
    </w:p>
    <w:p>
      <w:pPr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 xml:space="preserve">ViewModel 是显示到视图上面的数据 </w:t>
      </w:r>
    </w:p>
    <w:p>
      <w:r>
        <w:drawing>
          <wp:inline distT="0" distB="0" distL="114300" distR="114300">
            <wp:extent cx="5271135" cy="1774190"/>
            <wp:effectExtent l="0" t="0" r="1905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/>
          <w:lang w:val="en-US" w:eastAsia="zh-CN"/>
        </w:rPr>
        <w:t>使用之前需要在nuget中引用【</w:t>
      </w:r>
      <w:r>
        <w:rPr>
          <w:rFonts w:hint="eastAsia" w:ascii="新宋体" w:hAnsi="新宋体" w:eastAsia="新宋体"/>
          <w:color w:val="008000"/>
          <w:sz w:val="19"/>
        </w:rPr>
        <w:t xml:space="preserve"> AutoMapper.Extensions.Microsoft.DependencyInjection</w:t>
      </w:r>
      <w:r>
        <w:rPr>
          <w:rFonts w:hint="eastAsia"/>
          <w:lang w:val="en-US" w:eastAsia="zh-CN"/>
        </w:rPr>
        <w:t>】，然后再startup.cs的</w:t>
      </w:r>
      <w:r>
        <w:rPr>
          <w:rFonts w:hint="eastAsia" w:ascii="新宋体" w:hAnsi="新宋体" w:eastAsia="新宋体"/>
          <w:color w:val="000000"/>
          <w:sz w:val="19"/>
        </w:rPr>
        <w:t>ConfigureServices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中注册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 xml:space="preserve">//注册 对象映射器 </w:t>
            </w:r>
          </w:p>
          <w:p>
            <w:pPr>
              <w:rPr>
                <w:rFonts w:hint="default" w:ascii="新宋体" w:hAnsi="新宋体" w:eastAsia="新宋体"/>
                <w:color w:val="000000"/>
                <w:sz w:val="19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services.AddAutoMapper(AppDomain.CurrentDomain.GetAssemblies());</w:t>
            </w:r>
          </w:p>
        </w:tc>
      </w:tr>
    </w:tbl>
    <w:p>
      <w:r>
        <w:drawing>
          <wp:inline distT="0" distB="0" distL="114300" distR="114300">
            <wp:extent cx="5271135" cy="790575"/>
            <wp:effectExtent l="0" t="0" r="1905" b="19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。然后创建相对应的类</w:t>
      </w:r>
    </w:p>
    <w:p>
      <w:r>
        <w:drawing>
          <wp:inline distT="0" distB="0" distL="114300" distR="114300">
            <wp:extent cx="5268595" cy="2320925"/>
            <wp:effectExtent l="0" t="0" r="4445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在控制器中使用之前先要依赖注入</w:t>
      </w:r>
    </w:p>
    <w:p>
      <w:r>
        <w:drawing>
          <wp:inline distT="0" distB="0" distL="114300" distR="114300">
            <wp:extent cx="5273675" cy="1529080"/>
            <wp:effectExtent l="0" t="0" r="14605" b="1016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然后使用</w:t>
      </w:r>
    </w:p>
    <w:p>
      <w:r>
        <w:drawing>
          <wp:inline distT="0" distB="0" distL="114300" distR="114300">
            <wp:extent cx="5270500" cy="1665605"/>
            <wp:effectExtent l="0" t="0" r="25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/>
          <w:lang w:val="en-US" w:eastAsia="zh-CN"/>
        </w:rPr>
        <w:t>关于IEnumerable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如果套上了IEnumerable则说明。传入的值必须和CompanyDto的属性一摸一样，不能多不能少。而不需要IEnumerable则说明传入的值和CompanyDto可以有不同，而程序只获取CompanyDto有的属性</w:t>
      </w:r>
    </w:p>
    <w:p>
      <w:r>
        <w:drawing>
          <wp:inline distT="0" distB="0" distL="114300" distR="114300">
            <wp:extent cx="5271770" cy="581660"/>
            <wp:effectExtent l="0" t="0" r="1270" b="1270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Model model</w:t>
      </w:r>
    </w:p>
    <w:p>
      <w:r>
        <w:drawing>
          <wp:inline distT="0" distB="0" distL="114300" distR="114300">
            <wp:extent cx="5269865" cy="3488690"/>
            <wp:effectExtent l="0" t="0" r="3175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关于字段验证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一共有三种 DataAnnotations、继承 </w:t>
      </w:r>
      <w:r>
        <w:rPr>
          <w:rFonts w:hint="eastAsia" w:ascii="新宋体" w:hAnsi="新宋体" w:eastAsia="新宋体"/>
          <w:color w:val="000000"/>
          <w:sz w:val="19"/>
        </w:rPr>
        <w:t>IValidatableObject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接口和自定义。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注意DataAnnotations的优先级大于 继承 </w:t>
      </w:r>
      <w:r>
        <w:rPr>
          <w:rFonts w:hint="eastAsia" w:ascii="新宋体" w:hAnsi="新宋体" w:eastAsia="新宋体"/>
          <w:color w:val="FF0000"/>
          <w:sz w:val="19"/>
        </w:rPr>
        <w:t>IValidatableObject</w:t>
      </w:r>
      <w:r>
        <w:rPr>
          <w:rFonts w:hint="eastAsia" w:ascii="新宋体" w:hAnsi="新宋体" w:eastAsia="新宋体"/>
          <w:color w:val="FF0000"/>
          <w:sz w:val="19"/>
          <w:lang w:val="en-US" w:eastAsia="zh-CN"/>
        </w:rPr>
        <w:t xml:space="preserve"> 接口，(</w:t>
      </w:r>
      <w:r>
        <w:rPr>
          <w:rFonts w:hint="eastAsia" w:ascii="新宋体" w:hAnsi="新宋体" w:eastAsia="新宋体"/>
          <w:color w:val="FF0000"/>
          <w:sz w:val="19"/>
        </w:rPr>
        <w:t>IValidatableObject</w:t>
      </w:r>
      <w:r>
        <w:rPr>
          <w:rFonts w:hint="eastAsia" w:ascii="新宋体" w:hAnsi="新宋体" w:eastAsia="新宋体"/>
          <w:color w:val="FF0000"/>
          <w:sz w:val="19"/>
          <w:lang w:val="en-US" w:eastAsia="zh-CN"/>
        </w:rPr>
        <w:t xml:space="preserve"> 接口和自定义的同级)如果检测到有字段不符合 </w:t>
      </w:r>
      <w:r>
        <w:rPr>
          <w:rFonts w:hint="eastAsia"/>
          <w:color w:val="FF0000"/>
          <w:lang w:val="en-US" w:eastAsia="zh-CN"/>
        </w:rPr>
        <w:t xml:space="preserve">DataAnnotations。则不会去检测 </w:t>
      </w:r>
      <w:r>
        <w:rPr>
          <w:rFonts w:hint="eastAsia" w:ascii="新宋体" w:hAnsi="新宋体" w:eastAsia="新宋体"/>
          <w:color w:val="FF0000"/>
          <w:sz w:val="19"/>
        </w:rPr>
        <w:t>IValidatableObject</w:t>
      </w:r>
      <w:r>
        <w:rPr>
          <w:rFonts w:hint="eastAsia" w:ascii="新宋体" w:hAnsi="新宋体" w:eastAsia="新宋体"/>
          <w:color w:val="FF0000"/>
          <w:sz w:val="19"/>
          <w:lang w:val="en-US" w:eastAsia="zh-CN"/>
        </w:rPr>
        <w:t xml:space="preserve"> 的规则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 DataAnnotations</w:t>
      </w:r>
    </w:p>
    <w:p>
      <w:pPr>
        <w:numPr>
          <w:ilvl w:val="1"/>
          <w:numId w:val="8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10895"/>
            <wp:effectExtent l="0" t="0" r="3175" b="1206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方法二，继承 </w:t>
      </w:r>
      <w:r>
        <w:rPr>
          <w:rFonts w:hint="eastAsia" w:ascii="新宋体" w:hAnsi="新宋体" w:eastAsia="新宋体"/>
          <w:color w:val="000000"/>
          <w:sz w:val="19"/>
        </w:rPr>
        <w:t>IValidatableObject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接口</w:t>
      </w:r>
      <w:r>
        <w:rPr>
          <w:rFonts w:hint="eastAsia" w:ascii="新宋体" w:hAnsi="新宋体" w:eastAsia="新宋体"/>
          <w:color w:val="000000"/>
          <w:sz w:val="19"/>
          <w:lang w:eastAsia="zh-CN"/>
        </w:rPr>
        <w:t>，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nameof中带的字段是提示的字段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55035"/>
            <wp:effectExtent l="0" t="0" r="0" b="444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20365"/>
            <wp:effectExtent l="0" t="0" r="0" b="57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自定义验证，写一个class，然后继承ValidationAttribute，在其中狄英乙规则。完成之后把class名放在指定的class/属性字段上面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40510"/>
            <wp:effectExtent l="0" t="0" r="0" b="1397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856480"/>
            <wp:effectExtent l="0" t="0" r="3175" b="508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Api格式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格式1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instrText xml:space="preserve"> HYPERLINK "http://localhost:5000/api/companies/{companyId}/employess"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separate"/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http://localhost:5000/api/companies/</w:t>
      </w:r>
      <w:r>
        <w:rPr>
          <w:rStyle w:val="14"/>
          <w:rFonts w:hint="eastAsia" w:ascii="Helvetica" w:hAnsi="Helvetica" w:eastAsia="宋体" w:cs="Helvetica"/>
          <w:i w:val="0"/>
          <w:caps w:val="0"/>
          <w:spacing w:val="0"/>
          <w:sz w:val="14"/>
          <w:szCs w:val="14"/>
          <w:shd w:val="clear" w:fill="FFFFFF"/>
          <w:lang w:val="en-US" w:eastAsia="zh-CN"/>
        </w:rPr>
        <w:t>{companyId}</w:t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/employess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  <w:t xml:space="preserve"> 例如 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http://localhost:5000/api/companies/7d5c3017-d326-42e0-bac6-cdcc344fb45e/employess</w:t>
      </w:r>
    </w:p>
    <w:p>
      <w:pP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4983480" cy="22098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如果输入的值不存在。就连调试也不会进入此方法</w:t>
      </w:r>
    </w:p>
    <w:p>
      <w:r>
        <w:drawing>
          <wp:inline distT="0" distB="0" distL="114300" distR="114300">
            <wp:extent cx="5274310" cy="2005965"/>
            <wp:effectExtent l="0" t="0" r="13970" b="57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8685"/>
            <wp:effectExtent l="0" t="0" r="0" b="1079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51840"/>
            <wp:effectExtent l="0" t="0" r="1905" b="1016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72005"/>
            <wp:effectExtent l="0" t="0" r="254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关于项目部署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部署方式一：</w:t>
      </w:r>
    </w:p>
    <w:p>
      <w:pPr>
        <w:numPr>
          <w:ilvl w:val="1"/>
          <w:numId w:val="10"/>
        </w:numPr>
        <w:ind w:left="840" w:leftChars="0" w:hanging="420" w:firstLineChars="0"/>
      </w:pPr>
      <w:r>
        <w:drawing>
          <wp:inline distT="0" distB="0" distL="114300" distR="114300">
            <wp:extent cx="4152265" cy="1781810"/>
            <wp:effectExtent l="0" t="0" r="8255" b="127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部署方式二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2923540"/>
            <wp:effectExtent l="0" t="0" r="13970" b="254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部署方式三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742440"/>
            <wp:effectExtent l="0" t="0" r="0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看到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B570CA"/>
    <w:multiLevelType w:val="multilevel"/>
    <w:tmpl w:val="8AB570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C3D7F60C"/>
    <w:multiLevelType w:val="multilevel"/>
    <w:tmpl w:val="C3D7F60C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">
    <w:nsid w:val="E18A0460"/>
    <w:multiLevelType w:val="singleLevel"/>
    <w:tmpl w:val="E18A04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30EA50F"/>
    <w:multiLevelType w:val="multilevel"/>
    <w:tmpl w:val="130EA5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249C005A"/>
    <w:multiLevelType w:val="multilevel"/>
    <w:tmpl w:val="249C00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2686880C"/>
    <w:multiLevelType w:val="singleLevel"/>
    <w:tmpl w:val="268688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308C1D6E"/>
    <w:multiLevelType w:val="singleLevel"/>
    <w:tmpl w:val="308C1D6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65EA2700"/>
    <w:multiLevelType w:val="singleLevel"/>
    <w:tmpl w:val="65EA27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7D3F88E2"/>
    <w:multiLevelType w:val="singleLevel"/>
    <w:tmpl w:val="7D3F88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7DA85CDC"/>
    <w:multiLevelType w:val="multilevel"/>
    <w:tmpl w:val="7DA85CD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7EE030D7"/>
    <w:multiLevelType w:val="singleLevel"/>
    <w:tmpl w:val="7EE030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10"/>
  </w:num>
  <w:num w:numId="3">
    <w:abstractNumId w:val="7"/>
  </w:num>
  <w:num w:numId="4">
    <w:abstractNumId w:val="2"/>
  </w:num>
  <w:num w:numId="5">
    <w:abstractNumId w:val="5"/>
  </w:num>
  <w:num w:numId="6">
    <w:abstractNumId w:val="8"/>
  </w:num>
  <w:num w:numId="7">
    <w:abstractNumId w:val="6"/>
  </w:num>
  <w:num w:numId="8">
    <w:abstractNumId w:val="0"/>
  </w:num>
  <w:num w:numId="9">
    <w:abstractNumId w:val="9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D7D83"/>
    <w:rsid w:val="061316BF"/>
    <w:rsid w:val="072A0699"/>
    <w:rsid w:val="0AF0124C"/>
    <w:rsid w:val="0C5D0756"/>
    <w:rsid w:val="0CE70474"/>
    <w:rsid w:val="0CF76813"/>
    <w:rsid w:val="0D2C39D5"/>
    <w:rsid w:val="0D3C2618"/>
    <w:rsid w:val="0D8F01BB"/>
    <w:rsid w:val="0DE34A3B"/>
    <w:rsid w:val="105919C1"/>
    <w:rsid w:val="108F5848"/>
    <w:rsid w:val="1295326F"/>
    <w:rsid w:val="12E02344"/>
    <w:rsid w:val="145B135B"/>
    <w:rsid w:val="16CB73CC"/>
    <w:rsid w:val="17D435CD"/>
    <w:rsid w:val="18950EDC"/>
    <w:rsid w:val="1A323E82"/>
    <w:rsid w:val="1B1E1099"/>
    <w:rsid w:val="1B904D68"/>
    <w:rsid w:val="1C0A0D09"/>
    <w:rsid w:val="1C4D46CB"/>
    <w:rsid w:val="1C8B65BF"/>
    <w:rsid w:val="1D0B239E"/>
    <w:rsid w:val="1D2767D1"/>
    <w:rsid w:val="1D5A372A"/>
    <w:rsid w:val="1DAE6456"/>
    <w:rsid w:val="1EA13EB0"/>
    <w:rsid w:val="1EC60251"/>
    <w:rsid w:val="1F285BCA"/>
    <w:rsid w:val="1F9602EC"/>
    <w:rsid w:val="200C0B84"/>
    <w:rsid w:val="20461CC2"/>
    <w:rsid w:val="22010975"/>
    <w:rsid w:val="23480CA2"/>
    <w:rsid w:val="26736245"/>
    <w:rsid w:val="29250DA0"/>
    <w:rsid w:val="29757671"/>
    <w:rsid w:val="2AAD2365"/>
    <w:rsid w:val="2B127CAD"/>
    <w:rsid w:val="2D833BD3"/>
    <w:rsid w:val="2DC443AC"/>
    <w:rsid w:val="2DC96E23"/>
    <w:rsid w:val="2ECB1E81"/>
    <w:rsid w:val="2F7B7B56"/>
    <w:rsid w:val="30A03B9F"/>
    <w:rsid w:val="310533CC"/>
    <w:rsid w:val="3128631E"/>
    <w:rsid w:val="32DB210D"/>
    <w:rsid w:val="32F87242"/>
    <w:rsid w:val="332C4E54"/>
    <w:rsid w:val="35760072"/>
    <w:rsid w:val="3711483F"/>
    <w:rsid w:val="383048DD"/>
    <w:rsid w:val="39FB615A"/>
    <w:rsid w:val="3AE9174A"/>
    <w:rsid w:val="3AF373C0"/>
    <w:rsid w:val="3B2028B3"/>
    <w:rsid w:val="3B7327C7"/>
    <w:rsid w:val="3BAE67B6"/>
    <w:rsid w:val="3BF043AB"/>
    <w:rsid w:val="3E592B1B"/>
    <w:rsid w:val="40FB4068"/>
    <w:rsid w:val="41E97293"/>
    <w:rsid w:val="43080389"/>
    <w:rsid w:val="449733D7"/>
    <w:rsid w:val="45234511"/>
    <w:rsid w:val="458E1270"/>
    <w:rsid w:val="46742964"/>
    <w:rsid w:val="47922AED"/>
    <w:rsid w:val="498E772B"/>
    <w:rsid w:val="4B643ED1"/>
    <w:rsid w:val="4BDE0CBE"/>
    <w:rsid w:val="508C7874"/>
    <w:rsid w:val="522A2E8D"/>
    <w:rsid w:val="52BC388E"/>
    <w:rsid w:val="52DD371F"/>
    <w:rsid w:val="5333021D"/>
    <w:rsid w:val="54C4675F"/>
    <w:rsid w:val="55402EC9"/>
    <w:rsid w:val="57D25BA0"/>
    <w:rsid w:val="581530AB"/>
    <w:rsid w:val="58180791"/>
    <w:rsid w:val="583A49D9"/>
    <w:rsid w:val="598111D1"/>
    <w:rsid w:val="59974F53"/>
    <w:rsid w:val="5CC43EF3"/>
    <w:rsid w:val="5E217A85"/>
    <w:rsid w:val="5E5155D0"/>
    <w:rsid w:val="60152F34"/>
    <w:rsid w:val="60A32584"/>
    <w:rsid w:val="61105469"/>
    <w:rsid w:val="614C6C04"/>
    <w:rsid w:val="631445AD"/>
    <w:rsid w:val="63A8173E"/>
    <w:rsid w:val="64F67973"/>
    <w:rsid w:val="67287128"/>
    <w:rsid w:val="68126316"/>
    <w:rsid w:val="695F33F4"/>
    <w:rsid w:val="69B27724"/>
    <w:rsid w:val="69CD07A3"/>
    <w:rsid w:val="69EC2A91"/>
    <w:rsid w:val="6CEB140B"/>
    <w:rsid w:val="6D911A73"/>
    <w:rsid w:val="6E28155C"/>
    <w:rsid w:val="6EDC5E69"/>
    <w:rsid w:val="6EE349A7"/>
    <w:rsid w:val="6F594F3B"/>
    <w:rsid w:val="733E01E1"/>
    <w:rsid w:val="738C49AF"/>
    <w:rsid w:val="73CC0D05"/>
    <w:rsid w:val="764A6E97"/>
    <w:rsid w:val="7960025B"/>
    <w:rsid w:val="79D84658"/>
    <w:rsid w:val="7A9F1472"/>
    <w:rsid w:val="7C7C0F61"/>
    <w:rsid w:val="7E17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iPriority w:val="0"/>
    <w:rPr>
      <w:color w:val="0000FF"/>
      <w:u w:val="single"/>
    </w:rPr>
  </w:style>
  <w:style w:type="character" w:styleId="15">
    <w:name w:val="HTML Code"/>
    <w:basedOn w:val="1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2020-02-05T02:15:00Z</dcterms:created>
  <dc:creator>14391</dc:creator>
  <cp:lastModifiedBy>白十方</cp:lastModifiedBy>
  <dcterms:modified xsi:type="dcterms:W3CDTF">2020-03-19T10:07:24Z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